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1AA53" w14:textId="77777777" w:rsidR="002A0CF4" w:rsidRDefault="00C86B3F">
      <w:pPr>
        <w:rPr>
          <w:rFonts w:ascii="Short Stack" w:eastAsia="Short Stack" w:hAnsi="Short Stack" w:cs="Short Stack"/>
          <w:sz w:val="48"/>
          <w:szCs w:val="48"/>
        </w:rPr>
      </w:pPr>
      <w:bookmarkStart w:id="0" w:name="_GoBack"/>
      <w:bookmarkEnd w:id="0"/>
      <w:r>
        <w:rPr>
          <w:rFonts w:ascii="Short Stack" w:eastAsia="Short Stack" w:hAnsi="Short Stack" w:cs="Short Stack"/>
          <w:sz w:val="48"/>
          <w:szCs w:val="48"/>
        </w:rPr>
        <w:tab/>
      </w:r>
      <w:r>
        <w:rPr>
          <w:rFonts w:ascii="Short Stack" w:eastAsia="Short Stack" w:hAnsi="Short Stack" w:cs="Short Stack"/>
          <w:sz w:val="48"/>
          <w:szCs w:val="48"/>
        </w:rPr>
        <w:tab/>
      </w:r>
      <w:r>
        <w:rPr>
          <w:rFonts w:ascii="Short Stack" w:eastAsia="Short Stack" w:hAnsi="Short Stack" w:cs="Short Stack"/>
          <w:sz w:val="48"/>
          <w:szCs w:val="48"/>
        </w:rPr>
        <w:tab/>
        <w:t>Bronze Pod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5ABA877" wp14:editId="656ABA4A">
            <wp:simplePos x="0" y="0"/>
            <wp:positionH relativeFrom="column">
              <wp:posOffset>926042</wp:posOffset>
            </wp:positionH>
            <wp:positionV relativeFrom="paragraph">
              <wp:posOffset>0</wp:posOffset>
            </wp:positionV>
            <wp:extent cx="740833" cy="833438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0833" cy="833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F00F23" w14:textId="77777777" w:rsidR="002A0CF4" w:rsidRDefault="00C86B3F">
      <w:pPr>
        <w:rPr>
          <w:rFonts w:ascii="Short Stack" w:eastAsia="Short Stack" w:hAnsi="Short Stack" w:cs="Short Stack"/>
          <w:sz w:val="48"/>
          <w:szCs w:val="48"/>
        </w:rPr>
      </w:pPr>
      <w:r>
        <w:rPr>
          <w:rFonts w:ascii="Short Stack" w:eastAsia="Short Stack" w:hAnsi="Short Stack" w:cs="Short Stack"/>
          <w:sz w:val="48"/>
          <w:szCs w:val="48"/>
        </w:rPr>
        <w:tab/>
        <w:t xml:space="preserve"> </w:t>
      </w:r>
      <w:r>
        <w:rPr>
          <w:rFonts w:ascii="Short Stack" w:eastAsia="Short Stack" w:hAnsi="Short Stack" w:cs="Short Stack"/>
          <w:sz w:val="48"/>
          <w:szCs w:val="48"/>
        </w:rPr>
        <w:tab/>
      </w:r>
      <w:r>
        <w:rPr>
          <w:rFonts w:ascii="Short Stack" w:eastAsia="Short Stack" w:hAnsi="Short Stack" w:cs="Short Stack"/>
          <w:sz w:val="48"/>
          <w:szCs w:val="48"/>
        </w:rPr>
        <w:tab/>
        <w:t>Supply List</w:t>
      </w:r>
    </w:p>
    <w:p w14:paraId="2D819B84" w14:textId="77777777" w:rsidR="002A0CF4" w:rsidRDefault="002A0CF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6037DCB6" w14:textId="77777777" w:rsidR="002A0CF4" w:rsidRDefault="002A0CF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A1B1013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FF"/>
        </w:rPr>
      </w:pPr>
      <w:r>
        <w:rPr>
          <w:rFonts w:ascii="Century Gothic" w:eastAsia="Century Gothic" w:hAnsi="Century Gothic" w:cs="Century Gothic"/>
          <w:b/>
          <w:color w:val="0000FF"/>
        </w:rPr>
        <w:t>Choose the binder system you think will work best for your student.</w:t>
      </w:r>
    </w:p>
    <w:p w14:paraId="5B44A090" w14:textId="77777777" w:rsidR="002A0CF4" w:rsidRDefault="002A0CF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72D09139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LARGE, STURDY 3-ring binder large enough to hold work for ALL classes with </w:t>
      </w:r>
      <w:proofErr w:type="gram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4 tab</w:t>
      </w:r>
      <w:proofErr w:type="gram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pocket dividers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(See footnote about binders.)</w:t>
      </w:r>
    </w:p>
    <w:p w14:paraId="46601A8A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OR</w:t>
      </w:r>
    </w:p>
    <w:p w14:paraId="6FE6EA16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 xml:space="preserve">(4) 1” 3-ring binders (one for each class) with a pocket tab divider in each </w:t>
      </w:r>
    </w:p>
    <w:p w14:paraId="08AF328D" w14:textId="77777777" w:rsidR="002A0CF4" w:rsidRDefault="002A0CF4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16"/>
          <w:szCs w:val="16"/>
        </w:rPr>
      </w:pPr>
    </w:p>
    <w:p w14:paraId="4432F5B5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Planner/Agenda (</w:t>
      </w:r>
      <w:r>
        <w:rPr>
          <w:rFonts w:ascii="Century Gothic" w:eastAsia="Century Gothic" w:hAnsi="Century Gothic" w:cs="Century Gothic"/>
          <w:sz w:val="28"/>
          <w:szCs w:val="28"/>
        </w:rPr>
        <w:t>The Week at a Glance style allows enough space to fit information for all classes)</w:t>
      </w:r>
    </w:p>
    <w:p w14:paraId="7208FA37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Calculator-TI30xs multi-view</w:t>
      </w:r>
    </w:p>
    <w:p w14:paraId="5D740B89" w14:textId="77777777" w:rsidR="002A0CF4" w:rsidRDefault="00C86B3F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Supply of #2 pencils (pack of at least 12)</w:t>
      </w:r>
    </w:p>
    <w:p w14:paraId="47EB74D7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Supply of wide-ruled notebook paper</w:t>
      </w:r>
    </w:p>
    <w:p w14:paraId="2EEE2F6D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Ballpoint pens-red, blue and black</w:t>
      </w:r>
    </w:p>
    <w:p w14:paraId="029E41D7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C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>olored pencils</w:t>
      </w:r>
    </w:p>
    <w:p w14:paraId="0C509566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Glue sticks (6 or more)</w:t>
      </w:r>
    </w:p>
    <w:p w14:paraId="0A8017B1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Zippered pencil pouch or box for supplies</w:t>
      </w:r>
    </w:p>
    <w:p w14:paraId="6F199D28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2 </w:t>
      </w:r>
      <w:r>
        <w:rPr>
          <w:rFonts w:ascii="Century Gothic" w:eastAsia="Century Gothic" w:hAnsi="Century Gothic" w:cs="Century Gothic"/>
          <w:sz w:val="28"/>
          <w:szCs w:val="28"/>
        </w:rPr>
        <w:t>d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ry </w:t>
      </w:r>
      <w:r>
        <w:rPr>
          <w:rFonts w:ascii="Century Gothic" w:eastAsia="Century Gothic" w:hAnsi="Century Gothic" w:cs="Century Gothic"/>
          <w:sz w:val="28"/>
          <w:szCs w:val="28"/>
        </w:rPr>
        <w:t>e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>rase markers (dark colors only)</w:t>
      </w:r>
    </w:p>
    <w:p w14:paraId="44AEFD7F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2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composition books</w:t>
      </w:r>
    </w:p>
    <w:p w14:paraId="083FCEBA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Highlighters</w:t>
      </w:r>
    </w:p>
    <w:p w14:paraId="12EA6407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Pack of 3x5 index cards</w:t>
      </w:r>
    </w:p>
    <w:p w14:paraId="450C2BB2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Post-it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Notes</w:t>
      </w:r>
    </w:p>
    <w:p w14:paraId="7EF52C9E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Package of cap erasers</w:t>
      </w:r>
    </w:p>
    <w:p w14:paraId="1EBDAB40" w14:textId="77777777" w:rsidR="002A0CF4" w:rsidRDefault="002A0CF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color w:val="000000"/>
          <w:sz w:val="28"/>
          <w:szCs w:val="28"/>
        </w:rPr>
      </w:pPr>
    </w:p>
    <w:p w14:paraId="6D5F87D8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Much Needed Classroom Supplies</w:t>
      </w:r>
    </w:p>
    <w:p w14:paraId="04EB6242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Hand sanitizer</w:t>
      </w:r>
    </w:p>
    <w:p w14:paraId="552529F5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Disinfecting wipes</w:t>
      </w:r>
    </w:p>
    <w:p w14:paraId="0DC78DC0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Kleenex</w:t>
      </w:r>
    </w:p>
    <w:p w14:paraId="3B95A7E3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Paper Towels</w:t>
      </w:r>
    </w:p>
    <w:p w14:paraId="77567E96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Magic Erasers</w:t>
      </w:r>
    </w:p>
    <w:p w14:paraId="4C433980" w14:textId="77777777" w:rsidR="002A0CF4" w:rsidRDefault="002A0CF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color w:val="000000"/>
          <w:sz w:val="28"/>
          <w:szCs w:val="28"/>
        </w:rPr>
      </w:pPr>
    </w:p>
    <w:p w14:paraId="4A01CAD3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>WISH LIST (optional)</w:t>
      </w:r>
    </w:p>
    <w:p w14:paraId="41CEED00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Q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>uart sized zip</w:t>
      </w:r>
      <w:r>
        <w:rPr>
          <w:rFonts w:ascii="Century Gothic" w:eastAsia="Century Gothic" w:hAnsi="Century Gothic" w:cs="Century Gothic"/>
          <w:sz w:val="28"/>
          <w:szCs w:val="28"/>
        </w:rPr>
        <w:t>-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>lock type bags,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>Band-Aids</w:t>
      </w:r>
    </w:p>
    <w:p w14:paraId="3A66E581" w14:textId="77777777" w:rsidR="002A0CF4" w:rsidRDefault="002A0CF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sz w:val="28"/>
          <w:szCs w:val="28"/>
        </w:rPr>
      </w:pPr>
      <w:bookmarkStart w:id="1" w:name="_wijgg9axpcy0" w:colFirst="0" w:colLast="0"/>
      <w:bookmarkEnd w:id="1"/>
    </w:p>
    <w:p w14:paraId="187F4ACD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b/>
          <w:sz w:val="28"/>
          <w:szCs w:val="28"/>
        </w:rPr>
      </w:pPr>
      <w:bookmarkStart w:id="2" w:name="_9mey0zqrl2r9" w:colFirst="0" w:colLast="0"/>
      <w:bookmarkEnd w:id="2"/>
      <w:r>
        <w:rPr>
          <w:rFonts w:ascii="Century Gothic" w:eastAsia="Century Gothic" w:hAnsi="Century Gothic" w:cs="Century Gothic"/>
          <w:b/>
          <w:sz w:val="28"/>
          <w:szCs w:val="28"/>
        </w:rPr>
        <w:t>Novels read in ELA if you would like to purchase your own copy:</w:t>
      </w:r>
    </w:p>
    <w:p w14:paraId="66655224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sz w:val="28"/>
          <w:szCs w:val="28"/>
        </w:rPr>
      </w:pPr>
      <w:bookmarkStart w:id="3" w:name="_7hikhad0m08r" w:colFirst="0" w:colLast="0"/>
      <w:bookmarkEnd w:id="3"/>
      <w:r>
        <w:rPr>
          <w:rFonts w:ascii="Century Gothic" w:eastAsia="Century Gothic" w:hAnsi="Century Gothic" w:cs="Century Gothic"/>
          <w:i/>
          <w:sz w:val="28"/>
          <w:szCs w:val="28"/>
        </w:rPr>
        <w:t>Out of the Dust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by Karen Hesse</w:t>
      </w:r>
    </w:p>
    <w:p w14:paraId="580D2DB5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sz w:val="28"/>
          <w:szCs w:val="28"/>
        </w:rPr>
      </w:pPr>
      <w:bookmarkStart w:id="4" w:name="_by6rc7t13pkh" w:colFirst="0" w:colLast="0"/>
      <w:bookmarkEnd w:id="4"/>
      <w:r>
        <w:rPr>
          <w:rFonts w:ascii="Century Gothic" w:eastAsia="Century Gothic" w:hAnsi="Century Gothic" w:cs="Century Gothic"/>
          <w:i/>
          <w:sz w:val="28"/>
          <w:szCs w:val="28"/>
        </w:rPr>
        <w:t>Bud, Not Buddy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by Christopher Paul Curtis</w:t>
      </w:r>
    </w:p>
    <w:p w14:paraId="0C9F518C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sz w:val="28"/>
          <w:szCs w:val="28"/>
        </w:rPr>
      </w:pPr>
      <w:bookmarkStart w:id="5" w:name="_ol4pndr9dbtf" w:colFirst="0" w:colLast="0"/>
      <w:bookmarkEnd w:id="5"/>
      <w:r>
        <w:rPr>
          <w:rFonts w:ascii="Century Gothic" w:eastAsia="Century Gothic" w:hAnsi="Century Gothic" w:cs="Century Gothic"/>
          <w:i/>
          <w:sz w:val="28"/>
          <w:szCs w:val="28"/>
        </w:rPr>
        <w:t xml:space="preserve">Touching Spirit Bear 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by Ben </w:t>
      </w:r>
      <w:proofErr w:type="spellStart"/>
      <w:r>
        <w:rPr>
          <w:rFonts w:ascii="Century Gothic" w:eastAsia="Century Gothic" w:hAnsi="Century Gothic" w:cs="Century Gothic"/>
          <w:sz w:val="28"/>
          <w:szCs w:val="28"/>
        </w:rPr>
        <w:t>Mikaelsen</w:t>
      </w:r>
      <w:proofErr w:type="spellEnd"/>
    </w:p>
    <w:p w14:paraId="570824B3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sz w:val="28"/>
          <w:szCs w:val="28"/>
        </w:rPr>
      </w:pPr>
      <w:bookmarkStart w:id="6" w:name="_vmgqd98i1qzg" w:colFirst="0" w:colLast="0"/>
      <w:bookmarkEnd w:id="6"/>
      <w:r>
        <w:rPr>
          <w:rFonts w:ascii="Century Gothic" w:eastAsia="Century Gothic" w:hAnsi="Century Gothic" w:cs="Century Gothic"/>
          <w:i/>
          <w:sz w:val="28"/>
          <w:szCs w:val="28"/>
        </w:rPr>
        <w:t>A Long Walk to Water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by Linda Sue Park</w:t>
      </w:r>
    </w:p>
    <w:p w14:paraId="6E74D3BF" w14:textId="77777777" w:rsidR="002A0CF4" w:rsidRDefault="002A0CF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sz w:val="28"/>
          <w:szCs w:val="28"/>
        </w:rPr>
      </w:pPr>
      <w:bookmarkStart w:id="7" w:name="_cy278efy49r1" w:colFirst="0" w:colLast="0"/>
      <w:bookmarkEnd w:id="7"/>
    </w:p>
    <w:p w14:paraId="12EC35BC" w14:textId="77777777" w:rsidR="002A0CF4" w:rsidRDefault="002A0CF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b/>
          <w:sz w:val="28"/>
          <w:szCs w:val="28"/>
        </w:rPr>
      </w:pPr>
      <w:bookmarkStart w:id="8" w:name="_yvztooj8ysp" w:colFirst="0" w:colLast="0"/>
      <w:bookmarkEnd w:id="8"/>
    </w:p>
    <w:p w14:paraId="0AD61DC7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sz w:val="28"/>
          <w:szCs w:val="28"/>
        </w:rPr>
      </w:pPr>
      <w:bookmarkStart w:id="9" w:name="_xpn5ato5n2m3" w:colFirst="0" w:colLast="0"/>
      <w:bookmarkEnd w:id="9"/>
      <w:r>
        <w:rPr>
          <w:rFonts w:ascii="Century Gothic" w:eastAsia="Century Gothic" w:hAnsi="Century Gothic" w:cs="Century Gothic"/>
          <w:b/>
          <w:sz w:val="28"/>
          <w:szCs w:val="28"/>
        </w:rPr>
        <w:t>Tips about purchasing a binder</w:t>
      </w:r>
      <w:r>
        <w:rPr>
          <w:rFonts w:ascii="Century Gothic" w:eastAsia="Century Gothic" w:hAnsi="Century Gothic" w:cs="Century Gothic"/>
          <w:sz w:val="28"/>
          <w:szCs w:val="28"/>
        </w:rPr>
        <w:t>:</w:t>
      </w:r>
    </w:p>
    <w:p w14:paraId="534122C6" w14:textId="77777777" w:rsidR="002A0CF4" w:rsidRDefault="002A0CF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entury Gothic" w:eastAsia="Century Gothic" w:hAnsi="Century Gothic" w:cs="Century Gothic"/>
          <w:sz w:val="28"/>
          <w:szCs w:val="28"/>
        </w:rPr>
      </w:pPr>
      <w:bookmarkStart w:id="10" w:name="_3poou5gdjvpr" w:colFirst="0" w:colLast="0"/>
      <w:bookmarkEnd w:id="10"/>
    </w:p>
    <w:p w14:paraId="04DFEAB6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8"/>
          <w:szCs w:val="28"/>
        </w:rPr>
      </w:pPr>
      <w:bookmarkStart w:id="11" w:name="_qhmapboherpu" w:colFirst="0" w:colLast="0"/>
      <w:bookmarkEnd w:id="11"/>
      <w:r>
        <w:rPr>
          <w:rFonts w:ascii="Century Gothic" w:eastAsia="Century Gothic" w:hAnsi="Century Gothic" w:cs="Century Gothic"/>
          <w:sz w:val="28"/>
          <w:szCs w:val="28"/>
        </w:rPr>
        <w:t xml:space="preserve">If choosing the “One Large Binder” option, go for </w:t>
      </w:r>
      <w:r>
        <w:rPr>
          <w:rFonts w:ascii="Century Gothic" w:eastAsia="Century Gothic" w:hAnsi="Century Gothic" w:cs="Century Gothic"/>
          <w:b/>
          <w:sz w:val="28"/>
          <w:szCs w:val="28"/>
        </w:rPr>
        <w:t>simple and sturdy</w:t>
      </w:r>
      <w:r>
        <w:rPr>
          <w:rFonts w:ascii="Century Gothic" w:eastAsia="Century Gothic" w:hAnsi="Century Gothic" w:cs="Century Gothic"/>
          <w:sz w:val="28"/>
          <w:szCs w:val="28"/>
        </w:rPr>
        <w:t>.  Some are made with a filing-type section that students find quite appealing, but they do NOT work well. Also, purchase heavy-duty pocket dividers that will keep classwork divided. The bi</w:t>
      </w:r>
      <w:r>
        <w:rPr>
          <w:rFonts w:ascii="Century Gothic" w:eastAsia="Century Gothic" w:hAnsi="Century Gothic" w:cs="Century Gothic"/>
          <w:sz w:val="28"/>
          <w:szCs w:val="28"/>
        </w:rPr>
        <w:t>nders with a cover that zip or that have a Velcro enclosure help keep things from falling out.</w:t>
      </w:r>
    </w:p>
    <w:p w14:paraId="1D3C075C" w14:textId="77777777" w:rsidR="002A0CF4" w:rsidRDefault="002A0CF4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8"/>
          <w:szCs w:val="28"/>
        </w:rPr>
      </w:pPr>
      <w:bookmarkStart w:id="12" w:name="_l7uztysj4vvd" w:colFirst="0" w:colLast="0"/>
      <w:bookmarkEnd w:id="12"/>
    </w:p>
    <w:p w14:paraId="22F31397" w14:textId="77777777" w:rsidR="002A0CF4" w:rsidRDefault="002A0CF4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8"/>
          <w:szCs w:val="28"/>
        </w:rPr>
      </w:pPr>
      <w:bookmarkStart w:id="13" w:name="_hi5qd5ejujlc" w:colFirst="0" w:colLast="0"/>
      <w:bookmarkEnd w:id="13"/>
    </w:p>
    <w:p w14:paraId="6243400D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8"/>
          <w:szCs w:val="28"/>
        </w:rPr>
      </w:pPr>
      <w:bookmarkStart w:id="14" w:name="_sn49tx9impb8" w:colFirst="0" w:colLast="0"/>
      <w:bookmarkEnd w:id="14"/>
      <w:r>
        <w:rPr>
          <w:rFonts w:ascii="Century Gothic" w:eastAsia="Century Gothic" w:hAnsi="Century Gothic" w:cs="Century Gothic"/>
          <w:sz w:val="28"/>
          <w:szCs w:val="28"/>
        </w:rPr>
        <w:t xml:space="preserve">If opting for separate binders for each class, purchase 1” binders. Get the “Heavy Duty” rather than the “Economy” if you want them to last all year.  Add one </w:t>
      </w:r>
      <w:r>
        <w:rPr>
          <w:rFonts w:ascii="Century Gothic" w:eastAsia="Century Gothic" w:hAnsi="Century Gothic" w:cs="Century Gothic"/>
          <w:sz w:val="28"/>
          <w:szCs w:val="28"/>
        </w:rPr>
        <w:t>pocket divider to each binder for items that don’t go on the rings.</w:t>
      </w:r>
    </w:p>
    <w:p w14:paraId="48FD1567" w14:textId="77777777" w:rsidR="002A0CF4" w:rsidRDefault="002A0CF4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8"/>
          <w:szCs w:val="28"/>
        </w:rPr>
      </w:pPr>
      <w:bookmarkStart w:id="15" w:name="_v8ga9se19dk0" w:colFirst="0" w:colLast="0"/>
      <w:bookmarkEnd w:id="15"/>
    </w:p>
    <w:p w14:paraId="302AF2BA" w14:textId="77777777" w:rsidR="002A0CF4" w:rsidRDefault="002A0CF4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8"/>
          <w:szCs w:val="28"/>
        </w:rPr>
      </w:pPr>
      <w:bookmarkStart w:id="16" w:name="_jk7x6bj3gxgb" w:colFirst="0" w:colLast="0"/>
      <w:bookmarkEnd w:id="16"/>
    </w:p>
    <w:p w14:paraId="7AAE8908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8"/>
          <w:szCs w:val="28"/>
        </w:rPr>
      </w:pPr>
      <w:bookmarkStart w:id="17" w:name="_epz4274bcsat" w:colFirst="0" w:colLast="0"/>
      <w:bookmarkEnd w:id="17"/>
      <w:r>
        <w:rPr>
          <w:rFonts w:ascii="Century Gothic" w:eastAsia="Century Gothic" w:hAnsi="Century Gothic" w:cs="Century Gothic"/>
          <w:b/>
          <w:sz w:val="28"/>
          <w:szCs w:val="28"/>
        </w:rPr>
        <w:t>Another tip</w:t>
      </w:r>
      <w:r>
        <w:rPr>
          <w:rFonts w:ascii="Century Gothic" w:eastAsia="Century Gothic" w:hAnsi="Century Gothic" w:cs="Century Gothic"/>
          <w:sz w:val="28"/>
          <w:szCs w:val="28"/>
        </w:rPr>
        <w:t>:  Do not put spiral notebooks or agendas/planners on the rings of the binders.  It causes the rings to break or get stretched and no longer meet properly.</w:t>
      </w:r>
    </w:p>
    <w:p w14:paraId="14CBF258" w14:textId="77777777" w:rsidR="002A0CF4" w:rsidRDefault="002A0CF4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8"/>
          <w:szCs w:val="28"/>
        </w:rPr>
      </w:pPr>
      <w:bookmarkStart w:id="18" w:name="_aczos35a4iw9" w:colFirst="0" w:colLast="0"/>
      <w:bookmarkEnd w:id="18"/>
    </w:p>
    <w:p w14:paraId="6F1CC5F3" w14:textId="77777777" w:rsidR="002A0CF4" w:rsidRDefault="002A0CF4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8"/>
          <w:szCs w:val="28"/>
        </w:rPr>
      </w:pPr>
      <w:bookmarkStart w:id="19" w:name="_mx1rnuu5gu0t" w:colFirst="0" w:colLast="0"/>
      <w:bookmarkEnd w:id="19"/>
    </w:p>
    <w:p w14:paraId="3DE2ED05" w14:textId="77777777" w:rsidR="002A0CF4" w:rsidRDefault="00C86B3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sz w:val="28"/>
          <w:szCs w:val="28"/>
        </w:rPr>
      </w:pPr>
      <w:bookmarkStart w:id="20" w:name="_omf9518hu07" w:colFirst="0" w:colLast="0"/>
      <w:bookmarkEnd w:id="20"/>
      <w:r>
        <w:rPr>
          <w:rFonts w:ascii="Century Gothic" w:eastAsia="Century Gothic" w:hAnsi="Century Gothic" w:cs="Century Gothic"/>
          <w:sz w:val="28"/>
          <w:szCs w:val="28"/>
        </w:rPr>
        <w:t xml:space="preserve">As with any organization system, it only works if the student understands it and follows through.  The best advice is </w:t>
      </w:r>
      <w:r>
        <w:rPr>
          <w:rFonts w:ascii="Century Gothic" w:eastAsia="Century Gothic" w:hAnsi="Century Gothic" w:cs="Century Gothic"/>
          <w:b/>
          <w:sz w:val="28"/>
          <w:szCs w:val="28"/>
        </w:rPr>
        <w:t>keep it simple!</w:t>
      </w:r>
    </w:p>
    <w:sectPr w:rsidR="002A0CF4"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rt Stack">
    <w:altName w:val="Times New Roman"/>
    <w:charset w:val="00"/>
    <w:family w:val="auto"/>
    <w:pitch w:val="default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F4"/>
    <w:rsid w:val="002A0CF4"/>
    <w:rsid w:val="00C8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085D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Macintosh Word</Application>
  <DocSecurity>0</DocSecurity>
  <Lines>14</Lines>
  <Paragraphs>4</Paragraphs>
  <ScaleCrop>false</ScaleCrop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2020-05-22T13:14:00Z</dcterms:created>
  <dcterms:modified xsi:type="dcterms:W3CDTF">2020-05-22T13:14:00Z</dcterms:modified>
</cp:coreProperties>
</file>